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0"/>
        <w:gridCol w:w="4886"/>
      </w:tblGrid>
      <w:tr w:rsidR="00136551" w:rsidTr="00B14581">
        <w:tc>
          <w:tcPr>
            <w:tcW w:w="3970" w:type="dxa"/>
          </w:tcPr>
          <w:p w:rsidR="00136551" w:rsidRDefault="00136551" w:rsidP="00B14581">
            <w:pPr>
              <w:spacing w:before="120"/>
              <w:rPr>
                <w:rFonts w:ascii="Times New Roman" w:hAnsi="Times New Roman" w:cs="Times New Roman"/>
                <w:b/>
              </w:rPr>
            </w:pPr>
            <w:r>
              <w:rPr>
                <w:rFonts w:ascii="Times New Roman" w:hAnsi="Times New Roman" w:cs="Times New Roman"/>
                <w:b/>
                <w:highlight w:val="white"/>
              </w:rPr>
              <w:t>Đơn vị</w:t>
            </w:r>
            <w:r>
              <w:rPr>
                <w:rFonts w:ascii="Times New Roman" w:hAnsi="Times New Roman" w:cs="Times New Roman"/>
                <w:b/>
              </w:rPr>
              <w:t xml:space="preserve"> báo cáo: </w:t>
            </w:r>
            <w:r>
              <w:rPr>
                <w:rFonts w:ascii="Times New Roman" w:hAnsi="Times New Roman" w:cs="Times New Roman"/>
              </w:rPr>
              <w:t>…………………</w:t>
            </w:r>
          </w:p>
          <w:p w:rsidR="00136551" w:rsidRDefault="00136551" w:rsidP="00B14581">
            <w:pPr>
              <w:spacing w:before="120"/>
              <w:rPr>
                <w:rFonts w:ascii="Times New Roman" w:hAnsi="Times New Roman" w:cs="Times New Roman"/>
                <w:b/>
              </w:rPr>
            </w:pPr>
            <w:r>
              <w:rPr>
                <w:rFonts w:ascii="Times New Roman" w:hAnsi="Times New Roman" w:cs="Times New Roman"/>
                <w:b/>
              </w:rPr>
              <w:t>Địa chỉ:</w:t>
            </w:r>
            <w:r>
              <w:rPr>
                <w:rFonts w:ascii="Times New Roman" w:hAnsi="Times New Roman" w:cs="Times New Roman"/>
              </w:rPr>
              <w:t xml:space="preserve"> …………………………...</w:t>
            </w:r>
          </w:p>
        </w:tc>
        <w:tc>
          <w:tcPr>
            <w:tcW w:w="4886" w:type="dxa"/>
          </w:tcPr>
          <w:p w:rsidR="00136551" w:rsidRDefault="00136551" w:rsidP="00B14581">
            <w:pPr>
              <w:spacing w:before="120"/>
              <w:jc w:val="center"/>
              <w:rPr>
                <w:rFonts w:ascii="Times New Roman" w:hAnsi="Times New Roman" w:cs="Times New Roman"/>
                <w:b/>
                <w:lang w:val="en-US"/>
              </w:rPr>
            </w:pPr>
            <w:r>
              <w:rPr>
                <w:rFonts w:ascii="Times New Roman" w:hAnsi="Times New Roman" w:cs="Times New Roman"/>
                <w:b/>
                <w:lang w:val="en-US"/>
              </w:rPr>
              <w:t>Mẫu số B03 – BNN</w:t>
            </w:r>
          </w:p>
          <w:p w:rsidR="00136551" w:rsidRDefault="00136551" w:rsidP="00B14581">
            <w:pPr>
              <w:spacing w:before="120"/>
              <w:jc w:val="center"/>
              <w:rPr>
                <w:rFonts w:ascii="Times New Roman" w:hAnsi="Times New Roman" w:cs="Times New Roman"/>
                <w:i/>
              </w:rPr>
            </w:pPr>
            <w:r>
              <w:rPr>
                <w:rFonts w:ascii="Times New Roman" w:hAnsi="Times New Roman" w:cs="Times New Roman"/>
                <w:i/>
              </w:rPr>
              <w:t>(Ban hành theo</w:t>
            </w:r>
            <w:r>
              <w:rPr>
                <w:rFonts w:ascii="Times New Roman" w:hAnsi="Times New Roman" w:cs="Times New Roman"/>
                <w:i/>
                <w:lang w:val="en-US"/>
              </w:rPr>
              <w:t xml:space="preserve"> Thông tư số 133/2016/TT-BTC</w:t>
            </w:r>
            <w:r>
              <w:rPr>
                <w:rFonts w:ascii="Times New Roman" w:hAnsi="Times New Roman" w:cs="Times New Roman"/>
                <w:i/>
              </w:rPr>
              <w:t xml:space="preserve"> ngày 26/8/2016 của Bộ Tài chính)</w:t>
            </w:r>
          </w:p>
        </w:tc>
      </w:tr>
    </w:tbl>
    <w:p w:rsidR="00136551" w:rsidRDefault="00136551" w:rsidP="00136551">
      <w:pPr>
        <w:spacing w:before="120"/>
        <w:rPr>
          <w:rFonts w:ascii="Times New Roman" w:hAnsi="Times New Roman" w:cs="Times New Roman"/>
          <w:highlight w:val="white"/>
        </w:rPr>
      </w:pPr>
    </w:p>
    <w:p w:rsidR="00136551" w:rsidRDefault="00136551" w:rsidP="00136551">
      <w:pPr>
        <w:spacing w:before="120"/>
        <w:jc w:val="center"/>
        <w:rPr>
          <w:rFonts w:ascii="Times New Roman" w:hAnsi="Times New Roman" w:cs="Times New Roman"/>
          <w:b/>
        </w:rPr>
      </w:pPr>
      <w:r>
        <w:rPr>
          <w:rFonts w:ascii="Times New Roman" w:hAnsi="Times New Roman" w:cs="Times New Roman"/>
          <w:b/>
        </w:rPr>
        <w:t>BÁO CÁO LƯU CHUYỂN TIỀN TỆ</w:t>
      </w:r>
    </w:p>
    <w:p w:rsidR="00136551" w:rsidRDefault="00136551" w:rsidP="00136551">
      <w:pPr>
        <w:spacing w:before="120"/>
        <w:jc w:val="center"/>
        <w:rPr>
          <w:rFonts w:ascii="Times New Roman" w:hAnsi="Times New Roman" w:cs="Times New Roman"/>
          <w:b/>
          <w:i/>
        </w:rPr>
      </w:pPr>
      <w:r>
        <w:rPr>
          <w:rFonts w:ascii="Times New Roman" w:hAnsi="Times New Roman" w:cs="Times New Roman"/>
          <w:b/>
          <w:i/>
        </w:rPr>
        <w:t>(Theo phương pháp gián tiếp)</w:t>
      </w:r>
    </w:p>
    <w:p w:rsidR="00136551" w:rsidRDefault="00136551" w:rsidP="00136551">
      <w:pPr>
        <w:spacing w:before="120"/>
        <w:jc w:val="center"/>
        <w:rPr>
          <w:rFonts w:ascii="Times New Roman" w:hAnsi="Times New Roman" w:cs="Times New Roman"/>
          <w:i/>
          <w:highlight w:val="white"/>
        </w:rPr>
      </w:pPr>
      <w:r>
        <w:rPr>
          <w:rFonts w:ascii="Times New Roman" w:hAnsi="Times New Roman" w:cs="Times New Roman"/>
        </w:rPr>
        <w:t>Năm ...</w:t>
      </w:r>
    </w:p>
    <w:p w:rsidR="00136551" w:rsidRDefault="00136551" w:rsidP="00136551">
      <w:pPr>
        <w:spacing w:before="120"/>
        <w:jc w:val="right"/>
        <w:rPr>
          <w:rFonts w:ascii="Times New Roman" w:hAnsi="Times New Roman" w:cs="Times New Roman"/>
        </w:rPr>
      </w:pPr>
      <w:r>
        <w:rPr>
          <w:rFonts w:ascii="Times New Roman" w:hAnsi="Times New Roman" w:cs="Times New Roman"/>
          <w:i/>
        </w:rPr>
        <w:t>Đơn vị tính: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5200"/>
        <w:gridCol w:w="811"/>
        <w:gridCol w:w="953"/>
        <w:gridCol w:w="953"/>
        <w:gridCol w:w="953"/>
      </w:tblGrid>
      <w:tr w:rsidR="00136551" w:rsidTr="00B14581">
        <w:tc>
          <w:tcPr>
            <w:tcW w:w="5200" w:type="dxa"/>
            <w:vAlign w:val="center"/>
          </w:tcPr>
          <w:p w:rsidR="00136551" w:rsidRDefault="00136551" w:rsidP="00B14581">
            <w:pPr>
              <w:spacing w:before="120"/>
              <w:jc w:val="center"/>
              <w:rPr>
                <w:rFonts w:ascii="Times New Roman" w:hAnsi="Times New Roman" w:cs="Times New Roman"/>
                <w:b/>
              </w:rPr>
            </w:pPr>
            <w:r>
              <w:rPr>
                <w:rFonts w:ascii="Times New Roman" w:hAnsi="Times New Roman" w:cs="Times New Roman"/>
                <w:b/>
              </w:rPr>
              <w:t>Chỉ tiêu</w:t>
            </w:r>
          </w:p>
        </w:tc>
        <w:tc>
          <w:tcPr>
            <w:tcW w:w="811" w:type="dxa"/>
            <w:vAlign w:val="center"/>
          </w:tcPr>
          <w:p w:rsidR="00136551" w:rsidRDefault="00136551" w:rsidP="00B14581">
            <w:pPr>
              <w:spacing w:before="120"/>
              <w:jc w:val="center"/>
              <w:rPr>
                <w:rFonts w:ascii="Times New Roman" w:hAnsi="Times New Roman" w:cs="Times New Roman"/>
                <w:b/>
              </w:rPr>
            </w:pPr>
            <w:r>
              <w:rPr>
                <w:rFonts w:ascii="Times New Roman" w:hAnsi="Times New Roman" w:cs="Times New Roman"/>
                <w:b/>
              </w:rPr>
              <w:t>Mã số</w:t>
            </w:r>
          </w:p>
        </w:tc>
        <w:tc>
          <w:tcPr>
            <w:tcW w:w="953" w:type="dxa"/>
            <w:vAlign w:val="center"/>
          </w:tcPr>
          <w:p w:rsidR="00136551" w:rsidRDefault="00136551" w:rsidP="00B14581">
            <w:pPr>
              <w:spacing w:before="120"/>
              <w:jc w:val="center"/>
              <w:rPr>
                <w:rFonts w:ascii="Times New Roman" w:hAnsi="Times New Roman" w:cs="Times New Roman"/>
                <w:b/>
              </w:rPr>
            </w:pPr>
            <w:r>
              <w:rPr>
                <w:rFonts w:ascii="Times New Roman" w:hAnsi="Times New Roman" w:cs="Times New Roman"/>
                <w:b/>
              </w:rPr>
              <w:t>Thuyết minh</w:t>
            </w:r>
          </w:p>
        </w:tc>
        <w:tc>
          <w:tcPr>
            <w:tcW w:w="953" w:type="dxa"/>
            <w:vAlign w:val="center"/>
          </w:tcPr>
          <w:p w:rsidR="00136551" w:rsidRDefault="00136551" w:rsidP="00B14581">
            <w:pPr>
              <w:spacing w:before="120"/>
              <w:jc w:val="center"/>
              <w:rPr>
                <w:rFonts w:ascii="Times New Roman" w:hAnsi="Times New Roman" w:cs="Times New Roman"/>
                <w:b/>
              </w:rPr>
            </w:pPr>
            <w:r>
              <w:rPr>
                <w:rFonts w:ascii="Times New Roman" w:hAnsi="Times New Roman" w:cs="Times New Roman"/>
                <w:b/>
              </w:rPr>
              <w:t>Năm nay</w:t>
            </w:r>
          </w:p>
        </w:tc>
        <w:tc>
          <w:tcPr>
            <w:tcW w:w="953" w:type="dxa"/>
            <w:vAlign w:val="center"/>
          </w:tcPr>
          <w:p w:rsidR="00136551" w:rsidRDefault="00136551" w:rsidP="00B14581">
            <w:pPr>
              <w:spacing w:before="120"/>
              <w:jc w:val="center"/>
              <w:rPr>
                <w:rFonts w:ascii="Times New Roman" w:hAnsi="Times New Roman" w:cs="Times New Roman"/>
                <w:b/>
              </w:rPr>
            </w:pPr>
            <w:r>
              <w:rPr>
                <w:rFonts w:ascii="Times New Roman" w:hAnsi="Times New Roman" w:cs="Times New Roman"/>
                <w:b/>
              </w:rPr>
              <w:t>Năm trước</w:t>
            </w:r>
          </w:p>
        </w:tc>
      </w:tr>
      <w:tr w:rsidR="00136551" w:rsidTr="00B14581">
        <w:tc>
          <w:tcPr>
            <w:tcW w:w="5200" w:type="dxa"/>
            <w:tcBorders>
              <w:bottom w:val="single" w:sz="2" w:space="0" w:color="auto"/>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w:t>
            </w:r>
          </w:p>
        </w:tc>
        <w:tc>
          <w:tcPr>
            <w:tcW w:w="811" w:type="dxa"/>
            <w:tcBorders>
              <w:bottom w:val="single" w:sz="2" w:space="0" w:color="auto"/>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2</w:t>
            </w:r>
          </w:p>
        </w:tc>
        <w:tc>
          <w:tcPr>
            <w:tcW w:w="953" w:type="dxa"/>
            <w:tcBorders>
              <w:bottom w:val="single" w:sz="2" w:space="0" w:color="auto"/>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3</w:t>
            </w:r>
          </w:p>
        </w:tc>
        <w:tc>
          <w:tcPr>
            <w:tcW w:w="953" w:type="dxa"/>
            <w:tcBorders>
              <w:bottom w:val="single" w:sz="2" w:space="0" w:color="auto"/>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4</w:t>
            </w:r>
          </w:p>
        </w:tc>
        <w:tc>
          <w:tcPr>
            <w:tcW w:w="953" w:type="dxa"/>
            <w:tcBorders>
              <w:bottom w:val="single" w:sz="2" w:space="0" w:color="auto"/>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5</w:t>
            </w:r>
          </w:p>
        </w:tc>
      </w:tr>
      <w:tr w:rsidR="00136551" w:rsidTr="00B14581">
        <w:tc>
          <w:tcPr>
            <w:tcW w:w="5200" w:type="dxa"/>
            <w:tcBorders>
              <w:bottom w:val="nil"/>
            </w:tcBorders>
          </w:tcPr>
          <w:p w:rsidR="00136551" w:rsidRDefault="00136551" w:rsidP="00B14581">
            <w:pPr>
              <w:spacing w:before="120"/>
              <w:rPr>
                <w:rFonts w:ascii="Times New Roman" w:hAnsi="Times New Roman" w:cs="Times New Roman"/>
                <w:b/>
              </w:rPr>
            </w:pPr>
            <w:r>
              <w:rPr>
                <w:rFonts w:ascii="Times New Roman" w:hAnsi="Times New Roman" w:cs="Times New Roman"/>
                <w:b/>
              </w:rPr>
              <w:t xml:space="preserve">I. Lưu chuyển tiền từ hoạt động </w:t>
            </w:r>
            <w:r>
              <w:rPr>
                <w:rFonts w:ascii="Times New Roman" w:hAnsi="Times New Roman" w:cs="Times New Roman"/>
                <w:b/>
                <w:highlight w:val="white"/>
              </w:rPr>
              <w:t>kinh</w:t>
            </w:r>
            <w:r>
              <w:rPr>
                <w:rFonts w:ascii="Times New Roman" w:hAnsi="Times New Roman" w:cs="Times New Roman"/>
                <w:b/>
              </w:rPr>
              <w:t xml:space="preserve"> doanh</w:t>
            </w:r>
          </w:p>
        </w:tc>
        <w:tc>
          <w:tcPr>
            <w:tcW w:w="811" w:type="dxa"/>
            <w:tcBorders>
              <w:bottom w:val="nil"/>
            </w:tcBorders>
          </w:tcPr>
          <w:p w:rsidR="00136551" w:rsidRDefault="00136551" w:rsidP="00B14581">
            <w:pPr>
              <w:spacing w:before="120"/>
              <w:jc w:val="center"/>
              <w:rPr>
                <w:rFonts w:ascii="Times New Roman" w:hAnsi="Times New Roman" w:cs="Times New Roman"/>
              </w:rPr>
            </w:pPr>
          </w:p>
        </w:tc>
        <w:tc>
          <w:tcPr>
            <w:tcW w:w="953" w:type="dxa"/>
            <w:tcBorders>
              <w:bottom w:val="nil"/>
            </w:tcBorders>
          </w:tcPr>
          <w:p w:rsidR="00136551" w:rsidRDefault="00136551" w:rsidP="00B14581">
            <w:pPr>
              <w:spacing w:before="120"/>
              <w:jc w:val="center"/>
              <w:rPr>
                <w:rFonts w:ascii="Times New Roman" w:hAnsi="Times New Roman" w:cs="Times New Roman"/>
              </w:rPr>
            </w:pPr>
          </w:p>
        </w:tc>
        <w:tc>
          <w:tcPr>
            <w:tcW w:w="953" w:type="dxa"/>
            <w:tcBorders>
              <w:bottom w:val="nil"/>
            </w:tcBorders>
          </w:tcPr>
          <w:p w:rsidR="00136551" w:rsidRDefault="00136551" w:rsidP="00B14581">
            <w:pPr>
              <w:spacing w:before="120"/>
              <w:jc w:val="center"/>
              <w:rPr>
                <w:rFonts w:ascii="Times New Roman" w:hAnsi="Times New Roman" w:cs="Times New Roman"/>
              </w:rPr>
            </w:pPr>
          </w:p>
        </w:tc>
        <w:tc>
          <w:tcPr>
            <w:tcW w:w="953" w:type="dxa"/>
            <w:tcBorders>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b/>
                <w:i/>
              </w:rPr>
            </w:pPr>
            <w:r>
              <w:rPr>
                <w:rFonts w:ascii="Times New Roman" w:hAnsi="Times New Roman" w:cs="Times New Roman"/>
                <w:b/>
                <w:i/>
              </w:rPr>
              <w:t>1. Lợi nhuận trước thuế</w:t>
            </w:r>
          </w:p>
        </w:tc>
        <w:tc>
          <w:tcPr>
            <w:tcW w:w="811" w:type="dxa"/>
            <w:tcBorders>
              <w:top w:val="nil"/>
              <w:bottom w:val="nil"/>
            </w:tcBorders>
          </w:tcPr>
          <w:p w:rsidR="00136551" w:rsidRDefault="00136551" w:rsidP="00B14581">
            <w:pPr>
              <w:spacing w:before="120"/>
              <w:jc w:val="center"/>
              <w:rPr>
                <w:rFonts w:ascii="Times New Roman" w:hAnsi="Times New Roman" w:cs="Times New Roman"/>
                <w:b/>
                <w:i/>
              </w:rPr>
            </w:pPr>
            <w:r>
              <w:rPr>
                <w:rFonts w:ascii="Times New Roman" w:hAnsi="Times New Roman" w:cs="Times New Roman"/>
                <w:b/>
                <w:i/>
              </w:rPr>
              <w:t>01</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b/>
                <w:i/>
              </w:rPr>
            </w:pPr>
            <w:r>
              <w:rPr>
                <w:rFonts w:ascii="Times New Roman" w:hAnsi="Times New Roman" w:cs="Times New Roman"/>
                <w:b/>
                <w:i/>
              </w:rPr>
              <w:t xml:space="preserve">2. </w:t>
            </w:r>
            <w:r>
              <w:rPr>
                <w:rFonts w:ascii="Times New Roman" w:hAnsi="Times New Roman" w:cs="Times New Roman"/>
                <w:b/>
                <w:i/>
                <w:highlight w:val="white"/>
              </w:rPr>
              <w:t>Điều</w:t>
            </w:r>
            <w:r>
              <w:rPr>
                <w:rFonts w:ascii="Times New Roman" w:hAnsi="Times New Roman" w:cs="Times New Roman"/>
                <w:b/>
                <w:i/>
              </w:rPr>
              <w:t xml:space="preserve"> chỉnh cho các khoản</w:t>
            </w:r>
          </w:p>
        </w:tc>
        <w:tc>
          <w:tcPr>
            <w:tcW w:w="811" w:type="dxa"/>
            <w:tcBorders>
              <w:top w:val="nil"/>
              <w:bottom w:val="nil"/>
            </w:tcBorders>
          </w:tcPr>
          <w:p w:rsidR="00136551" w:rsidRDefault="00136551" w:rsidP="00B14581">
            <w:pPr>
              <w:spacing w:before="120"/>
              <w:jc w:val="center"/>
              <w:rPr>
                <w:rFonts w:ascii="Times New Roman" w:hAnsi="Times New Roman" w:cs="Times New Roman"/>
                <w:b/>
                <w:i/>
              </w:rPr>
            </w:pPr>
            <w:r>
              <w:rPr>
                <w:rFonts w:ascii="Times New Roman" w:hAnsi="Times New Roman" w:cs="Times New Roman"/>
                <w:b/>
                <w:i/>
              </w:rPr>
              <w:t>02</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Khấu hao TSCĐ và BĐSĐT</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03</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Các khoản dự phòng</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04</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Lãi, lỗ chênh lệch tỷ giá hối đoái do đánh giá lại các khoản mục tiền tệ có gốc ngoại tệ</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05</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Lãi, lỗ từ hoạt động đầu tư</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06</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Chi phí lãi vay</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07</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Các khoản điều chỉnh khác</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08</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b/>
                <w:i/>
              </w:rPr>
            </w:pPr>
            <w:r>
              <w:rPr>
                <w:rFonts w:ascii="Times New Roman" w:hAnsi="Times New Roman" w:cs="Times New Roman"/>
                <w:b/>
                <w:i/>
              </w:rPr>
              <w:t>3. Lợi nhuận từ hoạt động kinh doanh trước thay đổi vốn lưu động</w:t>
            </w:r>
          </w:p>
        </w:tc>
        <w:tc>
          <w:tcPr>
            <w:tcW w:w="811" w:type="dxa"/>
            <w:tcBorders>
              <w:top w:val="nil"/>
              <w:bottom w:val="nil"/>
            </w:tcBorders>
          </w:tcPr>
          <w:p w:rsidR="00136551" w:rsidRDefault="00136551" w:rsidP="00B14581">
            <w:pPr>
              <w:spacing w:before="120"/>
              <w:jc w:val="center"/>
              <w:rPr>
                <w:rFonts w:ascii="Times New Roman" w:hAnsi="Times New Roman" w:cs="Times New Roman"/>
                <w:b/>
                <w:i/>
              </w:rPr>
            </w:pPr>
            <w:r>
              <w:rPr>
                <w:rFonts w:ascii="Times New Roman" w:hAnsi="Times New Roman" w:cs="Times New Roman"/>
                <w:b/>
                <w:i/>
              </w:rPr>
              <w:t>09</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Tăng, giảm các khoản phải thu</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10</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Tăng, giảm hàng tồn kho</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11</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Tăng, giảm các khoản phải trả (Không kể lãi vay phải trả, thuế thu nhập doanh nghiệp phải nộp)</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12</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Tăng, giảm chi phí trả trước</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13</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Tăng, giảm chứng k</w:t>
            </w:r>
            <w:r>
              <w:rPr>
                <w:rFonts w:ascii="Times New Roman" w:hAnsi="Times New Roman" w:cs="Times New Roman"/>
                <w:highlight w:val="white"/>
              </w:rPr>
              <w:t>hoán</w:t>
            </w:r>
            <w:r>
              <w:rPr>
                <w:rFonts w:ascii="Times New Roman" w:hAnsi="Times New Roman" w:cs="Times New Roman"/>
              </w:rPr>
              <w:t xml:space="preserve"> kinh doanh</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14</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Tiền lãi vay đã trả</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15</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Thuế thu nhập doanh nghiệp đã nộp</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16</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Tiền thu khác từ hoạt động kinh doanh</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17</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 Tiền chi khác cho hoạt động kinh doanh</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18</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b/>
                <w:i/>
              </w:rPr>
            </w:pPr>
            <w:r>
              <w:rPr>
                <w:rFonts w:ascii="Times New Roman" w:hAnsi="Times New Roman" w:cs="Times New Roman"/>
                <w:b/>
                <w:i/>
              </w:rPr>
              <w:t>Lưu chuyển tiền thuần từ hoạt động kinh doanh</w:t>
            </w:r>
          </w:p>
        </w:tc>
        <w:tc>
          <w:tcPr>
            <w:tcW w:w="811" w:type="dxa"/>
            <w:tcBorders>
              <w:top w:val="nil"/>
              <w:bottom w:val="nil"/>
            </w:tcBorders>
          </w:tcPr>
          <w:p w:rsidR="00136551" w:rsidRDefault="00136551" w:rsidP="00B14581">
            <w:pPr>
              <w:spacing w:before="120"/>
              <w:jc w:val="center"/>
              <w:rPr>
                <w:rFonts w:ascii="Times New Roman" w:hAnsi="Times New Roman" w:cs="Times New Roman"/>
                <w:b/>
                <w:i/>
              </w:rPr>
            </w:pPr>
            <w:r>
              <w:rPr>
                <w:rFonts w:ascii="Times New Roman" w:hAnsi="Times New Roman" w:cs="Times New Roman"/>
                <w:b/>
                <w:i/>
              </w:rPr>
              <w:t>20</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b/>
              </w:rPr>
            </w:pPr>
            <w:r>
              <w:rPr>
                <w:rFonts w:ascii="Times New Roman" w:hAnsi="Times New Roman" w:cs="Times New Roman"/>
                <w:b/>
              </w:rPr>
              <w:t>II. Lưu chuyển tiền từ hoạt động đầu tư</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1. Tiền chi để mua sắm, xây dựng TSCĐ, BĐSĐT và các tài sản dài hạn khác</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21</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lastRenderedPageBreak/>
              <w:t>2. Tiền thu từ thanh lý, nhượng bán TSCĐ, BĐSĐT và các tài sản dài hạn khác</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22</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3. Tiền chi cho vay, đầu tư góp vốn vào đơn vị khác</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23</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4. Tiền thu hồi cho vay, đầu tư góp vốn vào đơn vị khác</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24</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5.Tiền thu lãi cho vay, cổ tức và lợi nhuận được chia</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25</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b/>
                <w:i/>
              </w:rPr>
            </w:pPr>
            <w:r>
              <w:rPr>
                <w:rFonts w:ascii="Times New Roman" w:hAnsi="Times New Roman" w:cs="Times New Roman"/>
                <w:b/>
                <w:i/>
              </w:rPr>
              <w:t>Lưu chuyển tiền thuần từ hoạt động đầu tư</w:t>
            </w:r>
          </w:p>
        </w:tc>
        <w:tc>
          <w:tcPr>
            <w:tcW w:w="811" w:type="dxa"/>
            <w:tcBorders>
              <w:top w:val="nil"/>
              <w:bottom w:val="nil"/>
            </w:tcBorders>
          </w:tcPr>
          <w:p w:rsidR="00136551" w:rsidRDefault="00136551" w:rsidP="00B14581">
            <w:pPr>
              <w:spacing w:before="120"/>
              <w:jc w:val="center"/>
              <w:rPr>
                <w:rFonts w:ascii="Times New Roman" w:hAnsi="Times New Roman" w:cs="Times New Roman"/>
                <w:b/>
                <w:i/>
              </w:rPr>
            </w:pPr>
            <w:r>
              <w:rPr>
                <w:rFonts w:ascii="Times New Roman" w:hAnsi="Times New Roman" w:cs="Times New Roman"/>
                <w:b/>
                <w:i/>
              </w:rPr>
              <w:t>30</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b/>
              </w:rPr>
            </w:pPr>
            <w:r>
              <w:rPr>
                <w:rFonts w:ascii="Times New Roman" w:hAnsi="Times New Roman" w:cs="Times New Roman"/>
                <w:b/>
              </w:rPr>
              <w:t>III. Lưu chuyển tiền từ hoạt động tài chính</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1. Tiền thu từ phát hành cổ phiếu, nhận vốn góp của chủ sở hữu</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31</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2. Tiền trả lại vốn góp cho các chủ sở hữu, mua lại cổ phiếu của doanh nghiệp đã phát hành</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32</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3. Tiền thu từ đi vay</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33</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4. Tiền trả nợ gốc vay và nợ gốc thuê tài chính</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34</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5. Cổ tức, lợi nhuận đã trả cho chủ sở hữu</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35</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b/>
              </w:rPr>
            </w:pPr>
            <w:r>
              <w:rPr>
                <w:rFonts w:ascii="Times New Roman" w:hAnsi="Times New Roman" w:cs="Times New Roman"/>
                <w:b/>
              </w:rPr>
              <w:t>Tiền và tương đương tiền đầu kỳ</w:t>
            </w:r>
          </w:p>
        </w:tc>
        <w:tc>
          <w:tcPr>
            <w:tcW w:w="811" w:type="dxa"/>
            <w:tcBorders>
              <w:top w:val="nil"/>
              <w:bottom w:val="nil"/>
            </w:tcBorders>
          </w:tcPr>
          <w:p w:rsidR="00136551" w:rsidRDefault="00136551" w:rsidP="00B14581">
            <w:pPr>
              <w:spacing w:before="120"/>
              <w:jc w:val="center"/>
              <w:rPr>
                <w:rFonts w:ascii="Times New Roman" w:hAnsi="Times New Roman" w:cs="Times New Roman"/>
                <w:b/>
              </w:rPr>
            </w:pPr>
            <w:r>
              <w:rPr>
                <w:rFonts w:ascii="Times New Roman" w:hAnsi="Times New Roman" w:cs="Times New Roman"/>
                <w:b/>
              </w:rPr>
              <w:t>60</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nil"/>
            </w:tcBorders>
          </w:tcPr>
          <w:p w:rsidR="00136551" w:rsidRDefault="00136551" w:rsidP="00B14581">
            <w:pPr>
              <w:spacing w:before="120"/>
              <w:rPr>
                <w:rFonts w:ascii="Times New Roman" w:hAnsi="Times New Roman" w:cs="Times New Roman"/>
              </w:rPr>
            </w:pPr>
            <w:r>
              <w:rPr>
                <w:rFonts w:ascii="Times New Roman" w:hAnsi="Times New Roman" w:cs="Times New Roman"/>
              </w:rPr>
              <w:t>Ảnh hưởng của thay đổi tỷ giá hối đoái quy đổi ngoại tệ</w:t>
            </w:r>
          </w:p>
        </w:tc>
        <w:tc>
          <w:tcPr>
            <w:tcW w:w="811" w:type="dxa"/>
            <w:tcBorders>
              <w:top w:val="nil"/>
              <w:bottom w:val="nil"/>
            </w:tcBorders>
          </w:tcPr>
          <w:p w:rsidR="00136551" w:rsidRDefault="00136551" w:rsidP="00B14581">
            <w:pPr>
              <w:spacing w:before="120"/>
              <w:jc w:val="center"/>
              <w:rPr>
                <w:rFonts w:ascii="Times New Roman" w:hAnsi="Times New Roman" w:cs="Times New Roman"/>
              </w:rPr>
            </w:pPr>
            <w:r>
              <w:rPr>
                <w:rFonts w:ascii="Times New Roman" w:hAnsi="Times New Roman" w:cs="Times New Roman"/>
              </w:rPr>
              <w:t>61</w:t>
            </w: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c>
          <w:tcPr>
            <w:tcW w:w="953" w:type="dxa"/>
            <w:tcBorders>
              <w:top w:val="nil"/>
              <w:bottom w:val="nil"/>
            </w:tcBorders>
          </w:tcPr>
          <w:p w:rsidR="00136551" w:rsidRDefault="00136551" w:rsidP="00B14581">
            <w:pPr>
              <w:spacing w:before="120"/>
              <w:jc w:val="center"/>
              <w:rPr>
                <w:rFonts w:ascii="Times New Roman" w:hAnsi="Times New Roman" w:cs="Times New Roman"/>
              </w:rPr>
            </w:pPr>
          </w:p>
        </w:tc>
      </w:tr>
      <w:tr w:rsidR="00136551" w:rsidTr="00B14581">
        <w:tc>
          <w:tcPr>
            <w:tcW w:w="5200" w:type="dxa"/>
            <w:tcBorders>
              <w:top w:val="nil"/>
              <w:bottom w:val="single" w:sz="2" w:space="0" w:color="auto"/>
            </w:tcBorders>
          </w:tcPr>
          <w:p w:rsidR="00136551" w:rsidRDefault="00136551" w:rsidP="00B14581">
            <w:pPr>
              <w:spacing w:before="120"/>
              <w:rPr>
                <w:rFonts w:ascii="Times New Roman" w:hAnsi="Times New Roman" w:cs="Times New Roman"/>
                <w:b/>
              </w:rPr>
            </w:pPr>
            <w:r>
              <w:rPr>
                <w:rFonts w:ascii="Times New Roman" w:hAnsi="Times New Roman" w:cs="Times New Roman"/>
                <w:b/>
              </w:rPr>
              <w:t>Tiền và tương đương tiền cuối kỳ</w:t>
            </w:r>
            <w:r>
              <w:rPr>
                <w:rFonts w:ascii="Times New Roman" w:hAnsi="Times New Roman" w:cs="Times New Roman"/>
                <w:b/>
              </w:rPr>
              <w:br/>
              <w:t>(70 = 50+60+61)</w:t>
            </w:r>
          </w:p>
        </w:tc>
        <w:tc>
          <w:tcPr>
            <w:tcW w:w="811" w:type="dxa"/>
            <w:tcBorders>
              <w:top w:val="nil"/>
              <w:bottom w:val="single" w:sz="2" w:space="0" w:color="auto"/>
            </w:tcBorders>
          </w:tcPr>
          <w:p w:rsidR="00136551" w:rsidRDefault="00136551" w:rsidP="00B14581">
            <w:pPr>
              <w:spacing w:before="120"/>
              <w:jc w:val="center"/>
              <w:rPr>
                <w:rFonts w:ascii="Times New Roman" w:hAnsi="Times New Roman" w:cs="Times New Roman"/>
                <w:b/>
              </w:rPr>
            </w:pPr>
            <w:r>
              <w:rPr>
                <w:rFonts w:ascii="Times New Roman" w:hAnsi="Times New Roman" w:cs="Times New Roman"/>
                <w:b/>
              </w:rPr>
              <w:t>70</w:t>
            </w:r>
          </w:p>
        </w:tc>
        <w:tc>
          <w:tcPr>
            <w:tcW w:w="953" w:type="dxa"/>
            <w:tcBorders>
              <w:top w:val="nil"/>
              <w:bottom w:val="single" w:sz="2" w:space="0" w:color="auto"/>
            </w:tcBorders>
          </w:tcPr>
          <w:p w:rsidR="00136551" w:rsidRDefault="00136551" w:rsidP="00B14581">
            <w:pPr>
              <w:spacing w:before="120"/>
              <w:jc w:val="center"/>
              <w:rPr>
                <w:rFonts w:ascii="Times New Roman" w:hAnsi="Times New Roman" w:cs="Times New Roman"/>
              </w:rPr>
            </w:pPr>
          </w:p>
        </w:tc>
        <w:tc>
          <w:tcPr>
            <w:tcW w:w="953" w:type="dxa"/>
            <w:tcBorders>
              <w:top w:val="nil"/>
              <w:bottom w:val="single" w:sz="2" w:space="0" w:color="auto"/>
            </w:tcBorders>
          </w:tcPr>
          <w:p w:rsidR="00136551" w:rsidRDefault="00136551" w:rsidP="00B14581">
            <w:pPr>
              <w:spacing w:before="120"/>
              <w:jc w:val="center"/>
              <w:rPr>
                <w:rFonts w:ascii="Times New Roman" w:hAnsi="Times New Roman" w:cs="Times New Roman"/>
              </w:rPr>
            </w:pPr>
          </w:p>
        </w:tc>
        <w:tc>
          <w:tcPr>
            <w:tcW w:w="953" w:type="dxa"/>
            <w:tcBorders>
              <w:top w:val="nil"/>
              <w:bottom w:val="single" w:sz="2" w:space="0" w:color="auto"/>
            </w:tcBorders>
          </w:tcPr>
          <w:p w:rsidR="00136551" w:rsidRDefault="00136551" w:rsidP="00B14581">
            <w:pPr>
              <w:spacing w:before="120"/>
              <w:jc w:val="center"/>
              <w:rPr>
                <w:rFonts w:ascii="Times New Roman" w:hAnsi="Times New Roman" w:cs="Times New Roman"/>
              </w:rPr>
            </w:pPr>
          </w:p>
        </w:tc>
      </w:tr>
    </w:tbl>
    <w:p w:rsidR="00136551" w:rsidRDefault="00136551" w:rsidP="00136551">
      <w:pPr>
        <w:spacing w:before="120"/>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68"/>
        <w:gridCol w:w="2640"/>
        <w:gridCol w:w="3948"/>
      </w:tblGrid>
      <w:tr w:rsidR="00136551" w:rsidTr="00B14581">
        <w:tc>
          <w:tcPr>
            <w:tcW w:w="2268" w:type="dxa"/>
          </w:tcPr>
          <w:p w:rsidR="00136551" w:rsidRDefault="00136551" w:rsidP="00B14581">
            <w:pPr>
              <w:spacing w:before="120"/>
              <w:jc w:val="center"/>
              <w:rPr>
                <w:rFonts w:ascii="Times New Roman" w:hAnsi="Times New Roman" w:cs="Times New Roman"/>
              </w:rPr>
            </w:pPr>
            <w:r>
              <w:rPr>
                <w:rFonts w:ascii="Times New Roman" w:hAnsi="Times New Roman" w:cs="Times New Roman"/>
              </w:rPr>
              <w:br/>
            </w:r>
            <w:r>
              <w:rPr>
                <w:rFonts w:ascii="Times New Roman" w:hAnsi="Times New Roman" w:cs="Times New Roman"/>
                <w:b/>
              </w:rPr>
              <w:t>NGƯỜI LẬP BIỂU</w:t>
            </w:r>
            <w:r>
              <w:rPr>
                <w:rFonts w:ascii="Times New Roman" w:hAnsi="Times New Roman" w:cs="Times New Roman"/>
                <w:b/>
              </w:rPr>
              <w:br/>
            </w:r>
            <w:r>
              <w:rPr>
                <w:rFonts w:ascii="Times New Roman" w:hAnsi="Times New Roman" w:cs="Times New Roman"/>
                <w:i/>
              </w:rPr>
              <w:t>(Ký, họ tên)</w:t>
            </w:r>
          </w:p>
        </w:tc>
        <w:tc>
          <w:tcPr>
            <w:tcW w:w="2640" w:type="dxa"/>
          </w:tcPr>
          <w:p w:rsidR="00136551" w:rsidRDefault="00136551" w:rsidP="00B14581">
            <w:pPr>
              <w:spacing w:before="120"/>
              <w:jc w:val="center"/>
              <w:rPr>
                <w:rFonts w:ascii="Times New Roman" w:hAnsi="Times New Roman" w:cs="Times New Roman"/>
              </w:rPr>
            </w:pPr>
            <w:r>
              <w:rPr>
                <w:rFonts w:ascii="Times New Roman" w:hAnsi="Times New Roman" w:cs="Times New Roman"/>
              </w:rPr>
              <w:br/>
            </w:r>
            <w:r>
              <w:rPr>
                <w:rFonts w:ascii="Times New Roman" w:hAnsi="Times New Roman" w:cs="Times New Roman"/>
                <w:b/>
              </w:rPr>
              <w:t>KẾ TOÁN TRƯỞNG</w:t>
            </w:r>
            <w:r>
              <w:rPr>
                <w:rFonts w:ascii="Times New Roman" w:hAnsi="Times New Roman" w:cs="Times New Roman"/>
              </w:rPr>
              <w:br/>
            </w:r>
            <w:r>
              <w:rPr>
                <w:rFonts w:ascii="Times New Roman" w:hAnsi="Times New Roman" w:cs="Times New Roman"/>
                <w:i/>
              </w:rPr>
              <w:t>(Ký, họ tên)</w:t>
            </w:r>
          </w:p>
        </w:tc>
        <w:tc>
          <w:tcPr>
            <w:tcW w:w="3948" w:type="dxa"/>
          </w:tcPr>
          <w:p w:rsidR="00136551" w:rsidRDefault="00136551" w:rsidP="00B14581">
            <w:pPr>
              <w:spacing w:before="120"/>
              <w:jc w:val="center"/>
              <w:rPr>
                <w:rFonts w:ascii="Times New Roman" w:hAnsi="Times New Roman" w:cs="Times New Roman"/>
              </w:rPr>
            </w:pPr>
            <w:r>
              <w:rPr>
                <w:rFonts w:ascii="Times New Roman" w:hAnsi="Times New Roman" w:cs="Times New Roman"/>
                <w:i/>
              </w:rPr>
              <w:t>Lập, ngày ... tháng ... năm ...</w:t>
            </w:r>
            <w:r>
              <w:rPr>
                <w:rFonts w:ascii="Times New Roman" w:hAnsi="Times New Roman" w:cs="Times New Roman"/>
              </w:rPr>
              <w:br/>
            </w:r>
            <w:r>
              <w:rPr>
                <w:rFonts w:ascii="Times New Roman" w:hAnsi="Times New Roman" w:cs="Times New Roman"/>
                <w:b/>
              </w:rPr>
              <w:t>NGƯỜI ĐẠI DIỆN THEO PHÁP LUẬT</w:t>
            </w:r>
            <w:r>
              <w:rPr>
                <w:rFonts w:ascii="Times New Roman" w:hAnsi="Times New Roman" w:cs="Times New Roman"/>
                <w:b/>
              </w:rPr>
              <w:br/>
            </w:r>
            <w:r>
              <w:rPr>
                <w:rFonts w:ascii="Times New Roman" w:hAnsi="Times New Roman" w:cs="Times New Roman"/>
                <w:i/>
              </w:rPr>
              <w:t>(Ký, họ tên, đóng dấu)</w:t>
            </w:r>
          </w:p>
        </w:tc>
      </w:tr>
    </w:tbl>
    <w:p w:rsidR="00136551" w:rsidRDefault="00136551" w:rsidP="00136551">
      <w:pPr>
        <w:spacing w:before="120"/>
        <w:rPr>
          <w:rFonts w:ascii="Times New Roman" w:hAnsi="Times New Roman" w:cs="Times New Roman"/>
          <w:b/>
          <w:i/>
        </w:rPr>
      </w:pPr>
      <w:r>
        <w:rPr>
          <w:rFonts w:ascii="Times New Roman" w:hAnsi="Times New Roman" w:cs="Times New Roman"/>
          <w:b/>
          <w:i/>
        </w:rPr>
        <w:t>Ghi chú:</w:t>
      </w:r>
    </w:p>
    <w:p w:rsidR="00136551" w:rsidRDefault="00136551" w:rsidP="00136551">
      <w:pPr>
        <w:spacing w:before="120"/>
        <w:rPr>
          <w:rFonts w:ascii="Times New Roman" w:hAnsi="Times New Roman" w:cs="Times New Roman"/>
          <w:i/>
        </w:rPr>
      </w:pPr>
      <w:r>
        <w:rPr>
          <w:rFonts w:ascii="Times New Roman" w:hAnsi="Times New Roman" w:cs="Times New Roman"/>
          <w:i/>
        </w:rPr>
        <w:t>(1) Các chỉ tiêu không có số liệu thì doanh nghiệp không phải trình bày nhưng không được đánh lại “Mã số chỉ tiêu”.</w:t>
      </w:r>
    </w:p>
    <w:p w:rsidR="00136551" w:rsidRDefault="00136551" w:rsidP="00136551">
      <w:pPr>
        <w:spacing w:before="120"/>
        <w:rPr>
          <w:rFonts w:ascii="Times New Roman" w:hAnsi="Times New Roman" w:cs="Times New Roman"/>
          <w:i/>
        </w:rPr>
      </w:pPr>
      <w:r>
        <w:rPr>
          <w:rFonts w:ascii="Times New Roman" w:hAnsi="Times New Roman" w:cs="Times New Roman"/>
          <w:i/>
        </w:rPr>
        <w:t>(2) Đối với trường hợp thuê dịch vụ làm kế toán, làm kế toán trưởng thì phải ghi rõ số Giấy chứng nhận đăng ký hành nghề dịch vụ kế toán, tên đơn vị cung cấp dịch vụ kế toán.</w:t>
      </w:r>
    </w:p>
    <w:p w:rsidR="00136551" w:rsidRDefault="00136551" w:rsidP="00136551">
      <w:pPr>
        <w:rPr>
          <w:rFonts w:ascii="Times New Roman" w:hAnsi="Times New Roman" w:cs="Times New Roman"/>
        </w:rPr>
      </w:pPr>
    </w:p>
    <w:p w:rsidR="003730A8" w:rsidRDefault="003730A8"/>
    <w:sectPr w:rsidR="003730A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51"/>
    <w:rsid w:val="00136551"/>
    <w:rsid w:val="0037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FE47"/>
  <w15:chartTrackingRefBased/>
  <w15:docId w15:val="{7EC619D0-A6B5-45C9-9EB8-054774B3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5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6551"/>
    <w:rPr>
      <w:color w:val="0000FF"/>
      <w:u w:val="single"/>
    </w:rPr>
  </w:style>
  <w:style w:type="table" w:styleId="TableGrid">
    <w:name w:val="Table Grid"/>
    <w:basedOn w:val="TableNormal"/>
    <w:qFormat/>
    <w:rsid w:val="001365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2022-11-20T10:29:00Z</dcterms:created>
  <dcterms:modified xsi:type="dcterms:W3CDTF">2022-11-20T10:30:00Z</dcterms:modified>
</cp:coreProperties>
</file>