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5330"/>
      </w:tblGrid>
      <w:tr w:rsidR="00BA1BBE" w:rsidRPr="005E0440" w14:paraId="16B2FF6A" w14:textId="77777777" w:rsidTr="00BB798B">
        <w:tc>
          <w:tcPr>
            <w:tcW w:w="2153" w:type="pct"/>
          </w:tcPr>
          <w:p w14:paraId="604BFC8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Đơn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vị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 báo cáo: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……………………….</w:t>
            </w:r>
          </w:p>
          <w:p w14:paraId="5E237F3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Địa chỉ: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…………………………………</w:t>
            </w:r>
          </w:p>
        </w:tc>
        <w:tc>
          <w:tcPr>
            <w:tcW w:w="2847" w:type="pct"/>
          </w:tcPr>
          <w:p w14:paraId="12D529D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M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ẫ</w:t>
            </w:r>
            <w:r w:rsidRPr="005E0440">
              <w:rPr>
                <w:rFonts w:ascii="Arial" w:hAnsi="Arial" w:cs="Arial"/>
                <w:b/>
                <w:color w:val="auto"/>
              </w:rPr>
              <w:t>u số B 0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3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 - DN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i/>
                <w:color w:val="auto"/>
              </w:rPr>
              <w:t>(Kèm theo Thông tư số 99/2025/TT-BTC ngày 27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tháng 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10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 năm 2025 của Bộ trưởng Bộ Tài chính)</w:t>
            </w:r>
          </w:p>
        </w:tc>
      </w:tr>
    </w:tbl>
    <w:p w14:paraId="6BFD44F8" w14:textId="77777777" w:rsidR="00BA1BBE" w:rsidRPr="005E0440" w:rsidRDefault="00BA1BBE" w:rsidP="00BA1BBE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6E4BD886" w14:textId="77777777" w:rsidR="00BA1BBE" w:rsidRPr="005E0440" w:rsidRDefault="00BA1BBE" w:rsidP="00BA1BBE">
      <w:pPr>
        <w:spacing w:before="120"/>
        <w:jc w:val="center"/>
        <w:rPr>
          <w:rFonts w:ascii="Arial" w:hAnsi="Arial" w:cs="Arial"/>
          <w:b/>
          <w:color w:val="auto"/>
          <w:sz w:val="20"/>
          <w:lang w:val="en-US"/>
        </w:rPr>
      </w:pPr>
      <w:r w:rsidRPr="005E0440">
        <w:rPr>
          <w:rFonts w:ascii="Arial" w:hAnsi="Arial" w:cs="Arial"/>
          <w:b/>
          <w:color w:val="auto"/>
          <w:sz w:val="20"/>
        </w:rPr>
        <w:t>BÁO CÁO LƯU CHUYỂN TIỀN TỆ</w:t>
      </w:r>
    </w:p>
    <w:p w14:paraId="6EBE8563" w14:textId="77777777" w:rsidR="00BA1BBE" w:rsidRPr="005E0440" w:rsidRDefault="00BA1BBE" w:rsidP="00BA1BBE">
      <w:pPr>
        <w:spacing w:before="120"/>
        <w:jc w:val="center"/>
        <w:rPr>
          <w:rFonts w:ascii="Arial" w:hAnsi="Arial" w:cs="Arial"/>
          <w:b/>
          <w:i/>
          <w:color w:val="auto"/>
          <w:sz w:val="20"/>
        </w:rPr>
      </w:pPr>
      <w:r w:rsidRPr="005E0440">
        <w:rPr>
          <w:rFonts w:ascii="Arial" w:hAnsi="Arial" w:cs="Arial"/>
          <w:b/>
          <w:i/>
          <w:color w:val="auto"/>
          <w:sz w:val="20"/>
        </w:rPr>
        <w:t xml:space="preserve">(Theo phương pháp </w:t>
      </w:r>
      <w:r w:rsidRPr="005E0440">
        <w:rPr>
          <w:rFonts w:ascii="Arial" w:hAnsi="Arial" w:cs="Arial"/>
          <w:b/>
          <w:i/>
          <w:color w:val="auto"/>
          <w:sz w:val="20"/>
          <w:lang w:val="en-US"/>
        </w:rPr>
        <w:t>gián</w:t>
      </w:r>
      <w:r w:rsidRPr="005E0440">
        <w:rPr>
          <w:rFonts w:ascii="Arial" w:hAnsi="Arial" w:cs="Arial"/>
          <w:b/>
          <w:i/>
          <w:color w:val="auto"/>
          <w:sz w:val="20"/>
        </w:rPr>
        <w:t xml:space="preserve"> tiếp) (*)</w:t>
      </w:r>
    </w:p>
    <w:p w14:paraId="1E1018C9" w14:textId="77777777" w:rsidR="00BA1BBE" w:rsidRPr="005E0440" w:rsidRDefault="00BA1BBE" w:rsidP="00BA1BBE">
      <w:pPr>
        <w:spacing w:before="120"/>
        <w:jc w:val="center"/>
        <w:rPr>
          <w:rFonts w:ascii="Arial" w:hAnsi="Arial" w:cs="Arial"/>
          <w:color w:val="auto"/>
          <w:sz w:val="20"/>
        </w:rPr>
      </w:pPr>
      <w:r w:rsidRPr="005E0440">
        <w:rPr>
          <w:rFonts w:ascii="Arial" w:hAnsi="Arial" w:cs="Arial"/>
          <w:color w:val="auto"/>
          <w:sz w:val="20"/>
        </w:rPr>
        <w:t>Kỳ kế toán từ ngày... đến ngày....</w:t>
      </w:r>
    </w:p>
    <w:p w14:paraId="6A938732" w14:textId="77777777" w:rsidR="00BA1BBE" w:rsidRPr="005E0440" w:rsidRDefault="00BA1BBE" w:rsidP="00BA1BBE">
      <w:pPr>
        <w:spacing w:before="120"/>
        <w:jc w:val="right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>Đơn vị tính: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726"/>
        <w:gridCol w:w="1106"/>
        <w:gridCol w:w="909"/>
        <w:gridCol w:w="958"/>
      </w:tblGrid>
      <w:tr w:rsidR="00BA1BBE" w:rsidRPr="005E0440" w14:paraId="752CB7D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8B6818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Chỉ tiêu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C92DA6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Mã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số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8D15F2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Thuyết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minh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33C752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Năm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nay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5166F0B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Năm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trước</w:t>
            </w:r>
          </w:p>
        </w:tc>
      </w:tr>
      <w:tr w:rsidR="00BA1BBE" w:rsidRPr="005E0440" w14:paraId="35F42DA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F96023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  <w:lang w:val="en-US"/>
              </w:rPr>
              <w:t>1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8DF873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2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25237C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3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673259A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4</w:t>
            </w:r>
          </w:p>
        </w:tc>
        <w:tc>
          <w:tcPr>
            <w:tcW w:w="512" w:type="pct"/>
            <w:shd w:val="clear" w:color="auto" w:fill="FFFFFF"/>
            <w:vAlign w:val="center"/>
          </w:tcPr>
          <w:p w14:paraId="11A65AC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5</w:t>
            </w:r>
          </w:p>
        </w:tc>
      </w:tr>
      <w:tr w:rsidR="00BA1BBE" w:rsidRPr="005E0440" w14:paraId="66D0B60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3871D9A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1878BE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80F6A4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26DBAB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36A1589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3BB7A67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FE51412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I. Lưu chuyển tiền từ hoạt động kinh doanh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23FE05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278E2F5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4BBE0C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06A9D0B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BA1BBE" w:rsidRPr="005E0440" w14:paraId="38334DD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0F7AC5E1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1.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Lợi nhuận trước thuế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406129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80514F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602DC7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6CFAD2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7F0455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33D4D27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1C59F2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157811D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A50F0B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E2FB99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07F3253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7A06F12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2. Điều chỉnh cho các khoản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0D1F14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71225F2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EA928A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A8914E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276671C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15E7F6F8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Khấu hao TSCĐ và BĐSĐT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EFA33D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02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FA40F0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3E181D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6D3F106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F9BA8C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027B81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Các khoản dự phòng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ECDE0D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03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B37381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070066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64B35A4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308058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1A745DF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Lãi, lỗ chênh lệch tỷ giá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hối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đoái do đánh giá lại các khoản mục tiền tệ có gốc ngoại tệ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930327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04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90D9AE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9FCAAA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D2B592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2BB8548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5C82BFC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Lãi, lỗ từ hoạt động đầu tư, tài chính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B4C41A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77EAA9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16301F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E4EAFB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29C221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98E9BEC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Chi phí đi vay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F009C6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06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57C017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1501B7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93ADF7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F3E32E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AD48CDE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Các khoản điều chỉnh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72D098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07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5D4251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69FA60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5B1C0C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C63916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0342EE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0CF8ED8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44BC123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E13326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181674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068AC6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2CE770F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3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. Lợi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nhuận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từ hoạt động kinh doanh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trước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thay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đổi vốn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lưu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động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5BA555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08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868AAB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26B277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3D513E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6188789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AABBDF1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Tăng, giảm các khoản phải thu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9A2B99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09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2B5C29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1F82A8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8842B9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84B5E8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B876963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Tăng, giảm hàng tồn kho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4E2D2B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CBA382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F0823A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64D8DF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68C4A41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1E76EE6A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Tăng, giảm các khoản phải trả (Không kể lãi vay phải trả, thuế thu nhập doanh nghiệp phải nộp)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3A50BE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11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DC6B45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B0197D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72B075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E687A1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AD6DA65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Tăng, giảm chi phí chờ phân b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ổ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F8533B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12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41D402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133082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DCDE21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FC89EB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92041BB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Tăng, giảm chứng khoán kinh doanh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1586956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13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71F3F0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4C2C85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F8D6E2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9C9CD1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E7EDC88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Chi phí đi vay đã trả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3DF0A6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14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E9EBF5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B1FA07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75A99C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7A0150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2DCCEF5A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- Thuế thu nhập doanh nghiệp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nộp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A0711E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C47C72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8B102E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9C8638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EEA0B7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3548517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Tiền thu khác từ hoạt động kinh doanh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C82967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16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8D2A47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3FCA8F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3EEB2B5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B38701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3C66E74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- Tiền chi khác cho hoạt động kinh doanh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E88480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17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D3F55D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1CCB5C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567691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157867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F3164F1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Lưu chuyển tiền thuần từ hoạt động kinh doanh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4FA670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20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54FBD4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2F1D340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0E626F6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3E0457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5CFA10F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49629E1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6757591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D02339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882902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03402A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0DD69DDC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lastRenderedPageBreak/>
              <w:t xml:space="preserve">II. Lưu chuyển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từ hoạt động đầu tư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D72C56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370C015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29D643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B1A6F7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BA1BBE" w:rsidRPr="005E0440" w14:paraId="16AD3D1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6558365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1. Tiền chi để mua sắm, xây dựng TSCĐ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và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các tài sản dài hạn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99EC0A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A510C4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251ACB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25B613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265969A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0F0C96F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Tiền thu từ thanh lý, nhượng bán TSCĐ và các tài sản dài hạn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108106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D6AA36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F0C5C3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83BB9F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2F479F0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F382049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Tiền chi cho vay, mua các công cụ nợ của đơn vị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73B75D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F23E94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FBA446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7DE1E9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6AD343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9ABCCA4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Tiền thu hồi cho vay, bán lại các công cụ nợ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color w:val="auto"/>
                <w:sz w:val="20"/>
              </w:rPr>
              <w:t>của đơn vị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ED6A34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24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B4252E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A74253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4C5788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9BCCBB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DBA3BFC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Tiền chi đầu tư góp vốn vào đơn vị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C9C305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EF7C5A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265C91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5DF7C9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13DA15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AE0BB52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Tiền thu hồi đầu tư góp vốn vào đơn vị khác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A7F125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7EEFCA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266062E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ABDDFC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2D4B404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4626EB9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7. Tiền thu lãi cho vay,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cổ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tức và lợi nhuận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được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chia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F3EA84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1CB0D1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5C27FC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1ACCD4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F80C61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AECF14E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Lưu chuyển tiền thuần từ hoạt động đầu tư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EF20232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30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54B0F3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B9426D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DA21EB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3FE36C7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1A3D47F0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BFD904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09943E8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72F488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0BFE8FE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D6D58B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12C5832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III. Lưu chuyển tiền từ hoạt động tài chính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E461CA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22C7160E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AA5DE9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858457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0ECAB52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76F2568C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Tiền thu từ phát hành cổ phiếu, nhận vốn góp của chủ sở hữu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49EF3DC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A22047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612F94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0F2699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7E5BC9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11948272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Tiền trả lại vốn góp cho các chủ sở hữu, mua lại cổ phiếu đã phát hành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95D0AC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17288E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1FB946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B794F5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4F767F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3808342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Tiền thu từ đi vay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43860B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11E3B30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758369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3E32FBE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C3CBF8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25D849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Tiền trả nợ gốc vay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38B5793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4F8085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A642DB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03AD65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0E7F11E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18CCA01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Tiền trả nợ gốc thuê tài chính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512E5D1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AB6BF5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FD7EB2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96478E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0C2CF6A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BDFB36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Cổ tức, lợi nhuận đã trả cho chủ sở hữu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FF2250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36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783304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EDF9FC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40197E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1F2892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33FFED17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Lưu chuyển tiền thuần từ hoạt động tài chính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7C37659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40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440603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4B6FCA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5B07B68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F87921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08364EB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2BC3727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040B636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3F118E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1355D98C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1C033A7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EFC926F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Lưu chuyển tiền thuần trong kỳ (50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=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20+30+40)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6A8AA5D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50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409B45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3599D5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7FF603F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94DDA9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2E73E0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3C44497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22C45FA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295A32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1A16FE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D42C62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4AC884A3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Tiền và tương đương tiền đầu kỳ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0995459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60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3E9CA78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AD3937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41CC7F7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09C53D5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5B8C2C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7C15026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4D0995B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3C149CD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938F96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57AE92D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ECEE04F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Ảnh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hưởng của thay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đổi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tỷ giá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hối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đoái quy đổi ngoại tệ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11802F4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61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7DA1DAD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555E24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0AD63B53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7DE56A6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5F449BC5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88" w:type="pct"/>
            <w:shd w:val="clear" w:color="auto" w:fill="FFFFFF"/>
            <w:vAlign w:val="center"/>
          </w:tcPr>
          <w:p w14:paraId="6618C7F4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5FBBD15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35B513F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2148B8C7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BA1BBE" w:rsidRPr="005E0440" w14:paraId="4E15F1F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3" w:type="pct"/>
            <w:shd w:val="clear" w:color="auto" w:fill="FFFFFF"/>
            <w:vAlign w:val="center"/>
          </w:tcPr>
          <w:p w14:paraId="6530EA61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và tương đương tiền cuối kỳ (70 = 50+60+61)</w:t>
            </w:r>
          </w:p>
        </w:tc>
        <w:tc>
          <w:tcPr>
            <w:tcW w:w="388" w:type="pct"/>
            <w:shd w:val="clear" w:color="auto" w:fill="FFFFFF"/>
            <w:vAlign w:val="center"/>
          </w:tcPr>
          <w:p w14:paraId="209C852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70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FACCA9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2E4B6C9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14:paraId="6B44EBC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3AF0148D" w14:textId="77777777" w:rsidR="00BA1BBE" w:rsidRPr="005E0440" w:rsidRDefault="00BA1BBE" w:rsidP="00BA1BBE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E0440">
        <w:rPr>
          <w:rFonts w:ascii="Arial" w:hAnsi="Arial" w:cs="Arial"/>
          <w:color w:val="auto"/>
          <w:sz w:val="20"/>
        </w:rPr>
        <w:t>Ghi chú: Các chỉ tiêu không có số liệu thì doanh nghiệp không phải trình bày nhưng không được đánh lại “M</w:t>
      </w:r>
      <w:r w:rsidRPr="005E0440">
        <w:rPr>
          <w:rFonts w:ascii="Arial" w:hAnsi="Arial" w:cs="Arial"/>
          <w:color w:val="auto"/>
          <w:sz w:val="20"/>
          <w:lang w:val="en-US"/>
        </w:rPr>
        <w:t>ã</w:t>
      </w:r>
      <w:r w:rsidRPr="005E0440">
        <w:rPr>
          <w:rFonts w:ascii="Arial" w:hAnsi="Arial" w:cs="Arial"/>
          <w:color w:val="auto"/>
          <w:sz w:val="20"/>
        </w:rPr>
        <w:t xml:space="preserve"> số” chỉ tiêu.</w:t>
      </w:r>
    </w:p>
    <w:p w14:paraId="2751492E" w14:textId="77777777" w:rsidR="00BA1BBE" w:rsidRPr="005E0440" w:rsidRDefault="00BA1BBE" w:rsidP="00BA1BBE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857"/>
        <w:gridCol w:w="3381"/>
      </w:tblGrid>
      <w:tr w:rsidR="00BA1BBE" w:rsidRPr="005E0440" w14:paraId="52D9CD93" w14:textId="77777777" w:rsidTr="00BB798B">
        <w:tc>
          <w:tcPr>
            <w:tcW w:w="1668" w:type="pct"/>
          </w:tcPr>
          <w:p w14:paraId="74712906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526" w:type="pct"/>
          </w:tcPr>
          <w:p w14:paraId="343FB7AD" w14:textId="77777777" w:rsidR="00BA1BBE" w:rsidRPr="005E0440" w:rsidRDefault="00BA1BBE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806" w:type="pct"/>
          </w:tcPr>
          <w:p w14:paraId="0B76424A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</w:rPr>
              <w:t>Phê duyệt, ngày... tháng... năm...</w:t>
            </w:r>
          </w:p>
        </w:tc>
      </w:tr>
      <w:tr w:rsidR="00BA1BBE" w:rsidRPr="005E0440" w14:paraId="6AE61C44" w14:textId="77777777" w:rsidTr="00BB798B">
        <w:tc>
          <w:tcPr>
            <w:tcW w:w="1668" w:type="pct"/>
          </w:tcPr>
          <w:p w14:paraId="08B05F31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NGƯỜI LẬP</w:t>
            </w:r>
          </w:p>
        </w:tc>
        <w:tc>
          <w:tcPr>
            <w:tcW w:w="1526" w:type="pct"/>
          </w:tcPr>
          <w:p w14:paraId="714085A8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KẾ TOÁN TRƯỞNG</w:t>
            </w:r>
          </w:p>
        </w:tc>
        <w:tc>
          <w:tcPr>
            <w:tcW w:w="1806" w:type="pct"/>
          </w:tcPr>
          <w:p w14:paraId="53547A56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NGƯỜI ĐẠI DIỆN THEO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</w:rPr>
              <w:t>PHÁP LUẬT</w:t>
            </w:r>
          </w:p>
        </w:tc>
      </w:tr>
      <w:tr w:rsidR="00BA1BBE" w:rsidRPr="005E0440" w14:paraId="4678F691" w14:textId="77777777" w:rsidTr="00BB798B">
        <w:tc>
          <w:tcPr>
            <w:tcW w:w="1668" w:type="pct"/>
          </w:tcPr>
          <w:p w14:paraId="18D7538B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526" w:type="pct"/>
          </w:tcPr>
          <w:p w14:paraId="17ACB245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806" w:type="pct"/>
          </w:tcPr>
          <w:p w14:paraId="573FD270" w14:textId="77777777" w:rsidR="00BA1BBE" w:rsidRPr="005E0440" w:rsidRDefault="00BA1BBE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tên, đóng dấu)</w:t>
            </w:r>
          </w:p>
        </w:tc>
      </w:tr>
    </w:tbl>
    <w:p w14:paraId="2997F763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BE"/>
    <w:rsid w:val="0009716B"/>
    <w:rsid w:val="0020518C"/>
    <w:rsid w:val="002A28C0"/>
    <w:rsid w:val="009F6C58"/>
    <w:rsid w:val="00A04B7F"/>
    <w:rsid w:val="00B261ED"/>
    <w:rsid w:val="00BA1BBE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EBA9E"/>
  <w15:chartTrackingRefBased/>
  <w15:docId w15:val="{462FEE22-7337-4F42-9E3E-60925BF4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B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BB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BB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BB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BB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BB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BB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BB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BB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BB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BB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BB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BB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BB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1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B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B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BA1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2025-11-04T02:34:00Z</dcterms:created>
  <dcterms:modified xsi:type="dcterms:W3CDTF">2025-11-04T02:35:00Z</dcterms:modified>
</cp:coreProperties>
</file>